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800E2" w14:textId="77777777" w:rsidR="002D7A1C" w:rsidRPr="002D7A1C" w:rsidRDefault="00985309" w:rsidP="00D30513">
      <w:pPr>
        <w:spacing w:after="240"/>
        <w:jc w:val="both"/>
        <w:rPr>
          <w:b/>
          <w:caps/>
          <w:sz w:val="32"/>
          <w:szCs w:val="32"/>
        </w:rPr>
      </w:pPr>
      <w:r>
        <w:rPr>
          <w:b/>
          <w:caps/>
          <w:sz w:val="32"/>
          <w:szCs w:val="32"/>
        </w:rPr>
        <w:t>Title in english</w:t>
      </w:r>
    </w:p>
    <w:p w14:paraId="05C6AC1B" w14:textId="77777777" w:rsidR="002D7A1C" w:rsidRPr="002D7A1C" w:rsidRDefault="00985309" w:rsidP="002D7A1C">
      <w:pPr>
        <w:spacing w:after="240"/>
        <w:jc w:val="both"/>
        <w:rPr>
          <w:caps/>
          <w:sz w:val="32"/>
          <w:szCs w:val="32"/>
        </w:rPr>
      </w:pPr>
      <w:r>
        <w:rPr>
          <w:caps/>
          <w:sz w:val="32"/>
          <w:szCs w:val="32"/>
        </w:rPr>
        <w:t>title in slovak</w:t>
      </w:r>
    </w:p>
    <w:p w14:paraId="31C53EA8" w14:textId="77777777" w:rsidR="002D7A1C" w:rsidRPr="00E07660" w:rsidRDefault="00985309" w:rsidP="002D7A1C">
      <w:pPr>
        <w:spacing w:before="240" w:after="240"/>
        <w:rPr>
          <w:sz w:val="26"/>
          <w:szCs w:val="26"/>
          <w:vertAlign w:val="superscript"/>
        </w:rPr>
      </w:pPr>
      <w:r w:rsidRPr="00985309">
        <w:rPr>
          <w:sz w:val="26"/>
          <w:szCs w:val="26"/>
          <w:lang w:val="en-GB"/>
        </w:rPr>
        <w:t>Name Surname of 1st author</w:t>
      </w:r>
      <w:r w:rsidR="002D7A1C" w:rsidRPr="00985309">
        <w:rPr>
          <w:sz w:val="26"/>
          <w:szCs w:val="26"/>
          <w:vertAlign w:val="superscript"/>
          <w:lang w:val="en-GB"/>
        </w:rPr>
        <w:t>1</w:t>
      </w:r>
      <w:r w:rsidR="002D7A1C">
        <w:rPr>
          <w:sz w:val="26"/>
          <w:szCs w:val="26"/>
        </w:rPr>
        <w:t>,</w:t>
      </w:r>
      <w:r w:rsidR="002D7A1C" w:rsidRPr="00E07660">
        <w:rPr>
          <w:sz w:val="26"/>
          <w:szCs w:val="26"/>
        </w:rPr>
        <w:t xml:space="preserve"> </w:t>
      </w:r>
      <w:r>
        <w:rPr>
          <w:sz w:val="26"/>
          <w:szCs w:val="26"/>
          <w:lang w:val="en-GB"/>
        </w:rPr>
        <w:t>Name Surname of 2nd</w:t>
      </w:r>
      <w:r w:rsidRPr="00985309">
        <w:rPr>
          <w:sz w:val="26"/>
          <w:szCs w:val="26"/>
          <w:lang w:val="en-GB"/>
        </w:rPr>
        <w:t xml:space="preserve"> author</w:t>
      </w:r>
      <w:r>
        <w:rPr>
          <w:sz w:val="26"/>
          <w:szCs w:val="26"/>
          <w:vertAlign w:val="superscript"/>
          <w:lang w:val="en-GB"/>
        </w:rPr>
        <w:t>2</w:t>
      </w:r>
      <w:r w:rsidR="002D7A1C">
        <w:rPr>
          <w:sz w:val="26"/>
          <w:szCs w:val="26"/>
        </w:rPr>
        <w:t xml:space="preserve">, </w:t>
      </w:r>
      <w:r w:rsidRPr="00985309">
        <w:rPr>
          <w:sz w:val="26"/>
          <w:szCs w:val="26"/>
          <w:lang w:val="en-GB"/>
        </w:rPr>
        <w:t xml:space="preserve">Name Surname of </w:t>
      </w:r>
      <w:r>
        <w:rPr>
          <w:sz w:val="26"/>
          <w:szCs w:val="26"/>
          <w:lang w:val="en-GB"/>
        </w:rPr>
        <w:t>3rd</w:t>
      </w:r>
      <w:r w:rsidRPr="00985309">
        <w:rPr>
          <w:sz w:val="26"/>
          <w:szCs w:val="26"/>
          <w:lang w:val="en-GB"/>
        </w:rPr>
        <w:t xml:space="preserve"> author</w:t>
      </w:r>
      <w:r>
        <w:rPr>
          <w:sz w:val="26"/>
          <w:szCs w:val="26"/>
          <w:vertAlign w:val="superscript"/>
          <w:lang w:val="en-GB"/>
        </w:rPr>
        <w:t>3</w:t>
      </w:r>
      <w:r w:rsidR="002D7A1C">
        <w:rPr>
          <w:sz w:val="26"/>
          <w:szCs w:val="26"/>
        </w:rPr>
        <w:t xml:space="preserve">, </w:t>
      </w:r>
      <w:r>
        <w:rPr>
          <w:sz w:val="26"/>
          <w:szCs w:val="26"/>
          <w:lang w:val="en-GB"/>
        </w:rPr>
        <w:t>Name Surname of 4th</w:t>
      </w:r>
      <w:r w:rsidRPr="00985309">
        <w:rPr>
          <w:sz w:val="26"/>
          <w:szCs w:val="26"/>
          <w:lang w:val="en-GB"/>
        </w:rPr>
        <w:t xml:space="preserve"> author</w:t>
      </w:r>
      <w:r>
        <w:rPr>
          <w:sz w:val="26"/>
          <w:szCs w:val="26"/>
          <w:vertAlign w:val="superscript"/>
          <w:lang w:val="en-GB"/>
        </w:rPr>
        <w:t>1</w:t>
      </w:r>
    </w:p>
    <w:p w14:paraId="77018B5E" w14:textId="77777777"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114C9B46" w14:textId="77777777"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42ED854D" w14:textId="77777777"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14:paraId="2D1FAFA5" w14:textId="77777777"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001D5191">
        <w:rPr>
          <w:sz w:val="20"/>
          <w:lang w:val="en-GB"/>
        </w:rPr>
        <w:t>A</w:t>
      </w:r>
      <w:r w:rsidR="00985309">
        <w:rPr>
          <w:sz w:val="20"/>
          <w:lang w:val="en-GB"/>
        </w:rPr>
        <w:t>bstract in English</w:t>
      </w:r>
      <w:r w:rsidR="001D5191">
        <w:rPr>
          <w:sz w:val="20"/>
          <w:lang w:val="en-GB"/>
        </w:rPr>
        <w:t>.</w:t>
      </w:r>
    </w:p>
    <w:p w14:paraId="33A20A29" w14:textId="77777777" w:rsidR="002D7A1C" w:rsidRPr="00E07660" w:rsidRDefault="002D7A1C" w:rsidP="002D7A1C">
      <w:pPr>
        <w:spacing w:before="120"/>
        <w:jc w:val="both"/>
        <w:rPr>
          <w:sz w:val="20"/>
          <w:lang w:val="en-GB"/>
        </w:rPr>
      </w:pPr>
      <w:r w:rsidRPr="00E07660">
        <w:rPr>
          <w:b/>
          <w:sz w:val="20"/>
          <w:szCs w:val="20"/>
          <w:lang w:val="en-GB"/>
        </w:rPr>
        <w:t xml:space="preserve">Key words: </w:t>
      </w:r>
      <w:r w:rsidR="00985309">
        <w:rPr>
          <w:sz w:val="20"/>
          <w:lang w:val="en-GB"/>
        </w:rPr>
        <w:t>key words in English</w:t>
      </w:r>
    </w:p>
    <w:p w14:paraId="6A6C89BA" w14:textId="77777777" w:rsidR="002D7A1C" w:rsidRPr="00985309" w:rsidRDefault="002D7A1C" w:rsidP="002D7A1C">
      <w:pPr>
        <w:spacing w:before="240"/>
        <w:jc w:val="both"/>
        <w:rPr>
          <w:sz w:val="20"/>
          <w:lang w:val="en-GB"/>
        </w:rPr>
      </w:pPr>
      <w:r w:rsidRPr="00985309">
        <w:rPr>
          <w:b/>
          <w:caps/>
          <w:sz w:val="20"/>
          <w:szCs w:val="20"/>
          <w:lang w:val="en-GB"/>
        </w:rPr>
        <w:t xml:space="preserve">Abstrakt: </w:t>
      </w:r>
      <w:r w:rsidR="001D5191">
        <w:rPr>
          <w:sz w:val="20"/>
          <w:lang w:val="en-GB"/>
        </w:rPr>
        <w:t>A</w:t>
      </w:r>
      <w:r w:rsidR="00985309" w:rsidRPr="00985309">
        <w:rPr>
          <w:sz w:val="20"/>
          <w:lang w:val="en-GB"/>
        </w:rPr>
        <w:t>bstract in Slovak language</w:t>
      </w:r>
      <w:r w:rsidR="001D5191">
        <w:rPr>
          <w:sz w:val="20"/>
          <w:lang w:val="en-GB"/>
        </w:rPr>
        <w:t>.</w:t>
      </w:r>
    </w:p>
    <w:p w14:paraId="60ECA5AC" w14:textId="77777777" w:rsidR="002D7A1C" w:rsidRPr="00985309" w:rsidRDefault="002D7A1C" w:rsidP="002D7A1C">
      <w:pPr>
        <w:spacing w:before="120"/>
        <w:jc w:val="both"/>
        <w:rPr>
          <w:b/>
          <w:caps/>
          <w:sz w:val="20"/>
          <w:szCs w:val="20"/>
          <w:lang w:val="en-GB"/>
        </w:rPr>
      </w:pPr>
      <w:r w:rsidRPr="00985309">
        <w:rPr>
          <w:b/>
          <w:sz w:val="20"/>
          <w:szCs w:val="20"/>
          <w:lang w:val="en-GB"/>
        </w:rPr>
        <w:t xml:space="preserve">Kľúčové </w:t>
      </w:r>
      <w:proofErr w:type="spellStart"/>
      <w:r w:rsidRPr="00985309">
        <w:rPr>
          <w:b/>
          <w:sz w:val="20"/>
          <w:szCs w:val="20"/>
          <w:lang w:val="en-GB"/>
        </w:rPr>
        <w:t>slová</w:t>
      </w:r>
      <w:proofErr w:type="spellEnd"/>
      <w:r w:rsidRPr="00985309">
        <w:rPr>
          <w:b/>
          <w:caps/>
          <w:sz w:val="20"/>
          <w:szCs w:val="20"/>
          <w:lang w:val="en-GB"/>
        </w:rPr>
        <w:t>:</w:t>
      </w:r>
      <w:r w:rsidRPr="00985309">
        <w:rPr>
          <w:b/>
          <w:sz w:val="20"/>
          <w:szCs w:val="20"/>
          <w:lang w:val="en-GB"/>
        </w:rPr>
        <w:t xml:space="preserve"> </w:t>
      </w:r>
      <w:r w:rsidR="00985309" w:rsidRPr="00985309">
        <w:rPr>
          <w:sz w:val="20"/>
          <w:lang w:val="en-GB"/>
        </w:rPr>
        <w:t>key words in Slovak language</w:t>
      </w:r>
    </w:p>
    <w:p w14:paraId="719C900C" w14:textId="77777777" w:rsidR="00D82720" w:rsidRPr="00F70B52" w:rsidRDefault="00121C38" w:rsidP="00D82720">
      <w:pPr>
        <w:spacing w:before="240" w:after="120"/>
        <w:jc w:val="both"/>
        <w:rPr>
          <w:b/>
          <w:caps/>
          <w:sz w:val="28"/>
          <w:szCs w:val="28"/>
          <w:lang w:val="en-GB"/>
        </w:rPr>
      </w:pPr>
      <w:r>
        <w:rPr>
          <w:b/>
          <w:caps/>
          <w:sz w:val="28"/>
          <w:szCs w:val="28"/>
          <w:lang w:val="en-GB"/>
        </w:rPr>
        <w:t>Introduction</w:t>
      </w:r>
    </w:p>
    <w:p w14:paraId="1E4F1106" w14:textId="77777777"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r w:rsidR="00C72504">
        <w:rPr>
          <w:lang w:val="en"/>
        </w:rPr>
        <w:t xml:space="preserve"> Citations should be in brackets (Dado </w:t>
      </w:r>
      <w:r w:rsidR="00C72504" w:rsidRPr="00C72504">
        <w:rPr>
          <w:i/>
          <w:lang w:val="en"/>
        </w:rPr>
        <w:t>et al</w:t>
      </w:r>
      <w:r w:rsidR="00C72504">
        <w:rPr>
          <w:lang w:val="en"/>
        </w:rPr>
        <w:t>. 2013) (</w:t>
      </w:r>
      <w:proofErr w:type="spellStart"/>
      <w:r w:rsidR="00C72504" w:rsidRPr="00F70B52">
        <w:rPr>
          <w:lang w:val="en-GB"/>
        </w:rPr>
        <w:t>Purfürst</w:t>
      </w:r>
      <w:proofErr w:type="spellEnd"/>
      <w:r w:rsidR="00C72504">
        <w:rPr>
          <w:lang w:val="en-GB"/>
        </w:rPr>
        <w:t xml:space="preserve"> 2010</w:t>
      </w:r>
      <w:r w:rsidR="00C72504">
        <w:rPr>
          <w:lang w:val="en"/>
        </w:rPr>
        <w:t>).</w:t>
      </w:r>
    </w:p>
    <w:p w14:paraId="5A4CE5F9" w14:textId="77777777" w:rsidR="00D82720" w:rsidRPr="00F70B52" w:rsidRDefault="00121C38" w:rsidP="00D82720">
      <w:pPr>
        <w:spacing w:before="240" w:after="120"/>
        <w:rPr>
          <w:b/>
          <w:caps/>
          <w:sz w:val="28"/>
          <w:szCs w:val="28"/>
          <w:lang w:val="en-GB"/>
        </w:rPr>
      </w:pPr>
      <w:r>
        <w:rPr>
          <w:b/>
          <w:caps/>
          <w:sz w:val="28"/>
          <w:szCs w:val="28"/>
          <w:lang w:val="en-GB"/>
        </w:rPr>
        <w:t>material and methods</w:t>
      </w:r>
    </w:p>
    <w:p w14:paraId="531F76A5" w14:textId="77777777"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14:paraId="79177513" w14:textId="77777777" w:rsidR="00D82720" w:rsidRPr="00F70B52" w:rsidRDefault="00121C38" w:rsidP="00D82720">
      <w:pPr>
        <w:spacing w:before="240" w:after="120"/>
        <w:rPr>
          <w:b/>
          <w:caps/>
          <w:sz w:val="28"/>
          <w:szCs w:val="28"/>
          <w:lang w:val="en-GB"/>
        </w:rPr>
      </w:pPr>
      <w:r>
        <w:rPr>
          <w:b/>
          <w:caps/>
          <w:sz w:val="28"/>
          <w:szCs w:val="28"/>
          <w:lang w:val="en-GB"/>
        </w:rPr>
        <w:t>results</w:t>
      </w:r>
    </w:p>
    <w:p w14:paraId="13F351A4" w14:textId="77777777"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14:paraId="788FBE3E" w14:textId="77777777" w:rsidR="00D82720" w:rsidRPr="00F70B52" w:rsidRDefault="00D82720" w:rsidP="00D82720">
      <w:pPr>
        <w:keepNext/>
        <w:jc w:val="both"/>
        <w:rPr>
          <w:lang w:val="en-GB"/>
        </w:rPr>
      </w:pPr>
    </w:p>
    <w:p w14:paraId="3D823D2C" w14:textId="77777777" w:rsidR="00D82720" w:rsidRPr="00F70B52" w:rsidRDefault="00D82720" w:rsidP="00D82720">
      <w:pPr>
        <w:jc w:val="center"/>
        <w:rPr>
          <w:lang w:val="en-GB"/>
        </w:rPr>
      </w:pPr>
      <w:r w:rsidRPr="00F70B52">
        <w:rPr>
          <w:noProof/>
        </w:rPr>
        <w:drawing>
          <wp:inline distT="0" distB="0" distL="0" distR="0" wp14:anchorId="40DDFE5B" wp14:editId="1F73B44A">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8718325" w14:textId="77777777" w:rsidR="00D82720" w:rsidRPr="00F70B52" w:rsidRDefault="00D82720" w:rsidP="00D82720">
      <w:pPr>
        <w:jc w:val="center"/>
        <w:rPr>
          <w:lang w:val="en-GB"/>
        </w:rPr>
      </w:pPr>
    </w:p>
    <w:p w14:paraId="45C10B31" w14:textId="77777777" w:rsidR="00D82720" w:rsidRDefault="00BD7757" w:rsidP="005452D5">
      <w:pPr>
        <w:jc w:val="center"/>
        <w:rPr>
          <w:rStyle w:val="hps"/>
          <w:lang w:val="en-GB"/>
        </w:rPr>
      </w:pPr>
      <w:r>
        <w:rPr>
          <w:lang w:val="en-GB"/>
        </w:rPr>
        <w:lastRenderedPageBreak/>
        <w:t>Fig. 1</w:t>
      </w:r>
      <w:r w:rsidR="00D82720" w:rsidRPr="00F70B52">
        <w:rPr>
          <w:b/>
          <w:lang w:val="en-GB"/>
        </w:rPr>
        <w:t xml:space="preserve"> </w:t>
      </w:r>
      <w:r w:rsidR="00E262E4">
        <w:rPr>
          <w:rStyle w:val="hps"/>
          <w:lang w:val="en-GB"/>
        </w:rPr>
        <w:t>Title of figure in English</w:t>
      </w:r>
    </w:p>
    <w:p w14:paraId="19D72E18" w14:textId="77777777" w:rsidR="002D7A1C" w:rsidRDefault="00BD7757" w:rsidP="005452D5">
      <w:pPr>
        <w:jc w:val="center"/>
      </w:pPr>
      <w:r>
        <w:t>Obr. 1</w:t>
      </w:r>
      <w:r w:rsidR="002D7A1C">
        <w:t xml:space="preserve"> </w:t>
      </w:r>
      <w:r w:rsidR="00E262E4">
        <w:t xml:space="preserve">Title of </w:t>
      </w:r>
      <w:proofErr w:type="spellStart"/>
      <w:r w:rsidR="00E262E4">
        <w:t>figure</w:t>
      </w:r>
      <w:proofErr w:type="spellEnd"/>
      <w:r w:rsidR="00E262E4">
        <w:t xml:space="preserve"> in Slovak</w:t>
      </w:r>
    </w:p>
    <w:p w14:paraId="6F1019A5" w14:textId="77777777" w:rsidR="002D7A1C" w:rsidRPr="002D7A1C" w:rsidRDefault="002D7A1C" w:rsidP="002D7A1C">
      <w:pPr>
        <w:ind w:left="567"/>
        <w:rPr>
          <w:rStyle w:val="hps"/>
          <w:lang w:val="en-GB"/>
        </w:rPr>
      </w:pPr>
      <w:r w:rsidRPr="002D7A1C">
        <w:rPr>
          <w:rStyle w:val="hps"/>
          <w:vertAlign w:val="superscript"/>
          <w:lang w:val="en-GB"/>
        </w:rPr>
        <w:t>1)</w:t>
      </w:r>
      <w:proofErr w:type="spellStart"/>
      <w:r>
        <w:rPr>
          <w:rStyle w:val="hps"/>
          <w:lang w:val="en-GB"/>
        </w:rPr>
        <w:t>Hmotnosť</w:t>
      </w:r>
      <w:proofErr w:type="spellEnd"/>
      <w:r>
        <w:rPr>
          <w:rStyle w:val="hps"/>
          <w:lang w:val="en-GB"/>
        </w:rPr>
        <w:t xml:space="preserve">, </w:t>
      </w:r>
      <w:proofErr w:type="gramStart"/>
      <w:r w:rsidRPr="002D7A1C">
        <w:rPr>
          <w:rStyle w:val="hps"/>
          <w:vertAlign w:val="superscript"/>
          <w:lang w:val="en-GB"/>
        </w:rPr>
        <w:t>2)</w:t>
      </w:r>
      <w:proofErr w:type="spellStart"/>
      <w:r w:rsidRPr="002D7A1C">
        <w:rPr>
          <w:rStyle w:val="hps"/>
          <w:lang w:val="en-GB"/>
        </w:rPr>
        <w:t>Výkon</w:t>
      </w:r>
      <w:proofErr w:type="spellEnd"/>
      <w:proofErr w:type="gramEnd"/>
    </w:p>
    <w:p w14:paraId="57B4C15B" w14:textId="77777777" w:rsidR="005452D5" w:rsidRPr="00F70B52" w:rsidRDefault="005452D5" w:rsidP="005452D5">
      <w:pPr>
        <w:jc w:val="center"/>
        <w:rPr>
          <w:lang w:val="en-GB"/>
        </w:rPr>
      </w:pPr>
    </w:p>
    <w:p w14:paraId="4C6AA7FC" w14:textId="77777777" w:rsidR="00D82720" w:rsidRPr="00F70B52" w:rsidRDefault="00D82720" w:rsidP="00D82720">
      <w:pPr>
        <w:keepNext/>
        <w:jc w:val="both"/>
        <w:rPr>
          <w:lang w:val="en-GB"/>
        </w:rPr>
      </w:pPr>
    </w:p>
    <w:p w14:paraId="32BB45EA" w14:textId="77777777" w:rsidR="00D82720" w:rsidRDefault="00BD7757" w:rsidP="00D82720">
      <w:pPr>
        <w:jc w:val="both"/>
        <w:rPr>
          <w:lang w:val="en-GB"/>
        </w:rPr>
      </w:pPr>
      <w:r>
        <w:rPr>
          <w:lang w:val="en-GB"/>
        </w:rPr>
        <w:t>Table 1</w:t>
      </w:r>
      <w:r w:rsidR="00D82720" w:rsidRPr="00F70B52">
        <w:rPr>
          <w:lang w:val="en-GB"/>
        </w:rPr>
        <w:t xml:space="preserve"> </w:t>
      </w:r>
      <w:r w:rsidR="00E262E4">
        <w:rPr>
          <w:lang w:val="en-GB"/>
        </w:rPr>
        <w:t>Title of table in English</w:t>
      </w:r>
    </w:p>
    <w:p w14:paraId="5575F3E7" w14:textId="77777777" w:rsidR="002D7A1C" w:rsidRPr="0090427D" w:rsidRDefault="002D7A1C" w:rsidP="002D7A1C">
      <w:pPr>
        <w:jc w:val="both"/>
      </w:pPr>
      <w:r w:rsidRPr="0090427D">
        <w:t xml:space="preserve">Tabuľka </w:t>
      </w:r>
      <w:r>
        <w:t>1</w:t>
      </w:r>
      <w:r w:rsidRPr="0090427D">
        <w:t xml:space="preserve"> </w:t>
      </w:r>
      <w:r w:rsidR="00E262E4">
        <w:t>Title of table in Slovak</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AD65CF" w14:paraId="78B9F932" w14:textId="77777777" w:rsidTr="006B7902">
        <w:tc>
          <w:tcPr>
            <w:tcW w:w="1985" w:type="dxa"/>
            <w:shd w:val="clear" w:color="auto" w:fill="F2F2F2"/>
            <w:vAlign w:val="center"/>
          </w:tcPr>
          <w:p w14:paraId="291AD337" w14:textId="77777777"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14:paraId="0525A6D9"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t</w:t>
            </w:r>
          </w:p>
        </w:tc>
        <w:tc>
          <w:tcPr>
            <w:tcW w:w="1221" w:type="dxa"/>
            <w:shd w:val="clear" w:color="auto" w:fill="F2F2F2"/>
            <w:vAlign w:val="center"/>
          </w:tcPr>
          <w:p w14:paraId="107E7959"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t</w:t>
            </w:r>
          </w:p>
        </w:tc>
        <w:tc>
          <w:tcPr>
            <w:tcW w:w="1201" w:type="dxa"/>
            <w:shd w:val="clear" w:color="auto" w:fill="F2F2F2"/>
            <w:vAlign w:val="center"/>
          </w:tcPr>
          <w:p w14:paraId="5F020CBE"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t</w:t>
            </w:r>
          </w:p>
        </w:tc>
        <w:tc>
          <w:tcPr>
            <w:tcW w:w="1192" w:type="dxa"/>
            <w:shd w:val="clear" w:color="auto" w:fill="F2F2F2"/>
            <w:vAlign w:val="center"/>
          </w:tcPr>
          <w:p w14:paraId="6CAFC4D0"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t</w:t>
            </w:r>
          </w:p>
        </w:tc>
        <w:tc>
          <w:tcPr>
            <w:tcW w:w="1247" w:type="dxa"/>
            <w:shd w:val="clear" w:color="auto" w:fill="F2F2F2"/>
            <w:vAlign w:val="center"/>
          </w:tcPr>
          <w:p w14:paraId="2E1E6011"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t</w:t>
            </w:r>
          </w:p>
        </w:tc>
        <w:tc>
          <w:tcPr>
            <w:tcW w:w="1141" w:type="dxa"/>
            <w:shd w:val="clear" w:color="auto" w:fill="F2F2F2"/>
            <w:vAlign w:val="center"/>
          </w:tcPr>
          <w:p w14:paraId="5E58336E"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t</w:t>
            </w:r>
          </w:p>
        </w:tc>
      </w:tr>
      <w:tr w:rsidR="00D82720" w:rsidRPr="00AD65CF" w14:paraId="2CAD4289" w14:textId="77777777" w:rsidTr="006B7902">
        <w:tc>
          <w:tcPr>
            <w:tcW w:w="1985" w:type="dxa"/>
            <w:vAlign w:val="center"/>
          </w:tcPr>
          <w:p w14:paraId="1199E522" w14:textId="77777777" w:rsidR="00D82720" w:rsidRPr="00AD65CF" w:rsidRDefault="009657CE" w:rsidP="006B7902">
            <w:pPr>
              <w:jc w:val="center"/>
              <w:rPr>
                <w:rFonts w:ascii="Arial" w:hAnsi="Arial" w:cs="Arial"/>
                <w:sz w:val="20"/>
                <w:szCs w:val="20"/>
                <w:lang w:val="en-GB"/>
              </w:rPr>
            </w:pPr>
            <w:r w:rsidRPr="00AD65CF">
              <w:rPr>
                <w:rFonts w:ascii="Arial" w:hAnsi="Arial" w:cs="Arial"/>
                <w:sz w:val="20"/>
                <w:szCs w:val="20"/>
                <w:lang w:val="en-GB"/>
              </w:rPr>
              <w:t>Engine performance</w:t>
            </w:r>
            <w:r w:rsidR="002D7A1C" w:rsidRPr="00AD65CF">
              <w:rPr>
                <w:rFonts w:ascii="Arial" w:hAnsi="Arial" w:cs="Arial"/>
                <w:sz w:val="20"/>
                <w:szCs w:val="20"/>
                <w:vertAlign w:val="superscript"/>
                <w:lang w:val="en-GB"/>
              </w:rPr>
              <w:t>1)</w:t>
            </w:r>
            <w:r w:rsidR="005452D5" w:rsidRPr="00AD65CF">
              <w:rPr>
                <w:rFonts w:ascii="Arial" w:hAnsi="Arial" w:cs="Arial"/>
                <w:sz w:val="20"/>
                <w:szCs w:val="20"/>
                <w:vertAlign w:val="superscript"/>
                <w:lang w:val="en-GB"/>
              </w:rPr>
              <w:t xml:space="preserve"> </w:t>
            </w:r>
            <w:r w:rsidR="00D82720" w:rsidRPr="00AD65CF">
              <w:rPr>
                <w:rFonts w:ascii="Arial" w:hAnsi="Arial" w:cs="Arial"/>
                <w:sz w:val="20"/>
                <w:szCs w:val="20"/>
                <w:lang w:val="en-GB"/>
              </w:rPr>
              <w:t>[kW]</w:t>
            </w:r>
          </w:p>
        </w:tc>
        <w:tc>
          <w:tcPr>
            <w:tcW w:w="1067" w:type="dxa"/>
            <w:vAlign w:val="center"/>
          </w:tcPr>
          <w:p w14:paraId="57F80777"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14:paraId="61435052"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14:paraId="6E6D4FC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125</w:t>
            </w:r>
          </w:p>
        </w:tc>
        <w:tc>
          <w:tcPr>
            <w:tcW w:w="1192" w:type="dxa"/>
            <w:vAlign w:val="center"/>
          </w:tcPr>
          <w:p w14:paraId="729B488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125 ÷ 175</w:t>
            </w:r>
          </w:p>
        </w:tc>
        <w:tc>
          <w:tcPr>
            <w:tcW w:w="1247" w:type="dxa"/>
            <w:vAlign w:val="center"/>
          </w:tcPr>
          <w:p w14:paraId="4A3A7A5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225</w:t>
            </w:r>
          </w:p>
        </w:tc>
        <w:tc>
          <w:tcPr>
            <w:tcW w:w="1141" w:type="dxa"/>
            <w:vAlign w:val="center"/>
          </w:tcPr>
          <w:p w14:paraId="407391CD"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225</w:t>
            </w:r>
          </w:p>
        </w:tc>
      </w:tr>
      <w:tr w:rsidR="00D82720" w:rsidRPr="00AD65CF" w14:paraId="583BD146" w14:textId="77777777" w:rsidTr="006B7902">
        <w:tc>
          <w:tcPr>
            <w:tcW w:w="1985" w:type="dxa"/>
            <w:vAlign w:val="center"/>
          </w:tcPr>
          <w:p w14:paraId="0DDE4C2D" w14:textId="77777777"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14:paraId="241D1BFD"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14:paraId="0BC770E3"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1,3</w:t>
            </w:r>
          </w:p>
        </w:tc>
        <w:tc>
          <w:tcPr>
            <w:tcW w:w="1221" w:type="dxa"/>
            <w:vAlign w:val="center"/>
          </w:tcPr>
          <w:p w14:paraId="7D425BE0"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1,3 ÷ 1,7</w:t>
            </w:r>
          </w:p>
        </w:tc>
        <w:tc>
          <w:tcPr>
            <w:tcW w:w="1201" w:type="dxa"/>
            <w:vAlign w:val="center"/>
          </w:tcPr>
          <w:p w14:paraId="75CB8F0B"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 ÷ 2,0</w:t>
            </w:r>
          </w:p>
        </w:tc>
        <w:tc>
          <w:tcPr>
            <w:tcW w:w="1192" w:type="dxa"/>
            <w:vAlign w:val="center"/>
          </w:tcPr>
          <w:p w14:paraId="1D3B7DC7"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2,0 ÷ 2,8</w:t>
            </w:r>
          </w:p>
        </w:tc>
        <w:tc>
          <w:tcPr>
            <w:tcW w:w="1247" w:type="dxa"/>
            <w:vAlign w:val="center"/>
          </w:tcPr>
          <w:p w14:paraId="0E54FA9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2,8 ÷ 3,5</w:t>
            </w:r>
          </w:p>
        </w:tc>
        <w:tc>
          <w:tcPr>
            <w:tcW w:w="1141" w:type="dxa"/>
            <w:vAlign w:val="center"/>
          </w:tcPr>
          <w:p w14:paraId="6D1EF8CD"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3,5</w:t>
            </w:r>
          </w:p>
        </w:tc>
      </w:tr>
      <w:tr w:rsidR="00D82720" w:rsidRPr="00AD65CF" w14:paraId="70D6D487" w14:textId="77777777" w:rsidTr="006B7902">
        <w:tc>
          <w:tcPr>
            <w:tcW w:w="1985" w:type="dxa"/>
            <w:tcBorders>
              <w:bottom w:val="single" w:sz="4" w:space="0" w:color="auto"/>
            </w:tcBorders>
            <w:vAlign w:val="center"/>
          </w:tcPr>
          <w:p w14:paraId="09D84D90" w14:textId="77777777"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tcBorders>
              <w:bottom w:val="single" w:sz="4" w:space="0" w:color="auto"/>
            </w:tcBorders>
            <w:vAlign w:val="center"/>
          </w:tcPr>
          <w:p w14:paraId="4A244CB4"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22</w:t>
            </w:r>
          </w:p>
        </w:tc>
        <w:tc>
          <w:tcPr>
            <w:tcW w:w="1221" w:type="dxa"/>
            <w:tcBorders>
              <w:bottom w:val="single" w:sz="4" w:space="0" w:color="auto"/>
            </w:tcBorders>
            <w:vAlign w:val="center"/>
          </w:tcPr>
          <w:p w14:paraId="6D9F627D"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22 ÷ 26</w:t>
            </w:r>
          </w:p>
        </w:tc>
        <w:tc>
          <w:tcPr>
            <w:tcW w:w="1201" w:type="dxa"/>
            <w:tcBorders>
              <w:bottom w:val="single" w:sz="4" w:space="0" w:color="auto"/>
            </w:tcBorders>
            <w:vAlign w:val="center"/>
          </w:tcPr>
          <w:p w14:paraId="1692521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92" w:type="dxa"/>
            <w:tcBorders>
              <w:bottom w:val="single" w:sz="4" w:space="0" w:color="auto"/>
            </w:tcBorders>
            <w:vAlign w:val="center"/>
          </w:tcPr>
          <w:p w14:paraId="06641FCA"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30 ÷ 38</w:t>
            </w:r>
          </w:p>
        </w:tc>
        <w:tc>
          <w:tcPr>
            <w:tcW w:w="1247" w:type="dxa"/>
            <w:tcBorders>
              <w:bottom w:val="single" w:sz="4" w:space="0" w:color="auto"/>
            </w:tcBorders>
            <w:vAlign w:val="center"/>
          </w:tcPr>
          <w:p w14:paraId="4A243D48"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38 ÷ 46</w:t>
            </w:r>
          </w:p>
        </w:tc>
        <w:tc>
          <w:tcPr>
            <w:tcW w:w="1141" w:type="dxa"/>
            <w:tcBorders>
              <w:bottom w:val="single" w:sz="4" w:space="0" w:color="auto"/>
            </w:tcBorders>
            <w:vAlign w:val="center"/>
          </w:tcPr>
          <w:p w14:paraId="6B4FD622"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46</w:t>
            </w:r>
          </w:p>
        </w:tc>
      </w:tr>
      <w:tr w:rsidR="00D82720" w:rsidRPr="00AD65CF" w14:paraId="253C4A53" w14:textId="77777777" w:rsidTr="006B7902">
        <w:tc>
          <w:tcPr>
            <w:tcW w:w="1985" w:type="dxa"/>
            <w:shd w:val="clear" w:color="auto" w:fill="F2F2F2"/>
            <w:vAlign w:val="center"/>
          </w:tcPr>
          <w:p w14:paraId="7CA43ABF" w14:textId="77777777"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14:paraId="436EAD65"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hm</w:t>
            </w:r>
          </w:p>
        </w:tc>
        <w:tc>
          <w:tcPr>
            <w:tcW w:w="1221" w:type="dxa"/>
            <w:shd w:val="clear" w:color="auto" w:fill="F2F2F2"/>
            <w:vAlign w:val="center"/>
          </w:tcPr>
          <w:p w14:paraId="07FEC6D9"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hm</w:t>
            </w:r>
          </w:p>
        </w:tc>
        <w:tc>
          <w:tcPr>
            <w:tcW w:w="1201" w:type="dxa"/>
            <w:shd w:val="clear" w:color="auto" w:fill="F2F2F2"/>
            <w:vAlign w:val="center"/>
          </w:tcPr>
          <w:p w14:paraId="541F2D6D"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hm</w:t>
            </w:r>
          </w:p>
        </w:tc>
        <w:tc>
          <w:tcPr>
            <w:tcW w:w="1192" w:type="dxa"/>
            <w:shd w:val="clear" w:color="auto" w:fill="F2F2F2"/>
            <w:vAlign w:val="center"/>
          </w:tcPr>
          <w:p w14:paraId="4B1E8A16"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hm</w:t>
            </w:r>
          </w:p>
        </w:tc>
        <w:tc>
          <w:tcPr>
            <w:tcW w:w="1247" w:type="dxa"/>
            <w:shd w:val="clear" w:color="auto" w:fill="F2F2F2"/>
            <w:vAlign w:val="center"/>
          </w:tcPr>
          <w:p w14:paraId="6DA43F83"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hm</w:t>
            </w:r>
          </w:p>
        </w:tc>
        <w:tc>
          <w:tcPr>
            <w:tcW w:w="1141" w:type="dxa"/>
            <w:shd w:val="clear" w:color="auto" w:fill="F2F2F2"/>
            <w:vAlign w:val="center"/>
          </w:tcPr>
          <w:p w14:paraId="51257668" w14:textId="77777777"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hm</w:t>
            </w:r>
          </w:p>
        </w:tc>
      </w:tr>
      <w:tr w:rsidR="00D82720" w:rsidRPr="00AD65CF" w14:paraId="74F47E64" w14:textId="77777777" w:rsidTr="006B7902">
        <w:tc>
          <w:tcPr>
            <w:tcW w:w="1985" w:type="dxa"/>
            <w:vAlign w:val="center"/>
          </w:tcPr>
          <w:p w14:paraId="14FC2420" w14:textId="77777777" w:rsidR="005452D5"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Flow rating</w:t>
            </w:r>
            <w:r w:rsidR="002D7A1C" w:rsidRPr="00AD65CF">
              <w:rPr>
                <w:rFonts w:ascii="Arial" w:hAnsi="Arial" w:cs="Arial"/>
                <w:sz w:val="20"/>
                <w:szCs w:val="20"/>
                <w:vertAlign w:val="superscript"/>
                <w:lang w:val="en-GB"/>
              </w:rPr>
              <w:t>4)</w:t>
            </w:r>
            <w:r w:rsidR="005452D5" w:rsidRPr="00AD65CF">
              <w:rPr>
                <w:rFonts w:ascii="Arial" w:hAnsi="Arial" w:cs="Arial"/>
                <w:sz w:val="20"/>
                <w:szCs w:val="20"/>
                <w:lang w:val="en-GB"/>
              </w:rPr>
              <w:t xml:space="preserve"> </w:t>
            </w:r>
          </w:p>
          <w:p w14:paraId="2802AE87" w14:textId="77777777" w:rsidR="00D82720" w:rsidRPr="00AD65CF" w:rsidRDefault="00D82720" w:rsidP="009657CE">
            <w:pPr>
              <w:jc w:val="center"/>
              <w:rPr>
                <w:rFonts w:ascii="Arial" w:hAnsi="Arial" w:cs="Arial"/>
                <w:sz w:val="20"/>
                <w:szCs w:val="20"/>
                <w:lang w:val="en-GB"/>
              </w:rPr>
            </w:pPr>
            <w:r w:rsidRPr="00AD65CF">
              <w:rPr>
                <w:rFonts w:ascii="Arial" w:hAnsi="Arial" w:cs="Arial"/>
                <w:sz w:val="20"/>
                <w:szCs w:val="20"/>
                <w:lang w:val="en-GB"/>
              </w:rPr>
              <w:t>[kW]</w:t>
            </w:r>
          </w:p>
        </w:tc>
        <w:tc>
          <w:tcPr>
            <w:tcW w:w="1067" w:type="dxa"/>
            <w:vAlign w:val="center"/>
          </w:tcPr>
          <w:p w14:paraId="09EE2ECA"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14:paraId="1185A24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14:paraId="4EAF1552"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150</w:t>
            </w:r>
          </w:p>
        </w:tc>
        <w:tc>
          <w:tcPr>
            <w:tcW w:w="1192" w:type="dxa"/>
            <w:vAlign w:val="center"/>
          </w:tcPr>
          <w:p w14:paraId="2DD1C5FA"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150 ÷ 175</w:t>
            </w:r>
          </w:p>
        </w:tc>
        <w:tc>
          <w:tcPr>
            <w:tcW w:w="1247" w:type="dxa"/>
            <w:vAlign w:val="center"/>
          </w:tcPr>
          <w:p w14:paraId="63A4E3D5"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200</w:t>
            </w:r>
          </w:p>
        </w:tc>
        <w:tc>
          <w:tcPr>
            <w:tcW w:w="1141" w:type="dxa"/>
            <w:vAlign w:val="center"/>
          </w:tcPr>
          <w:p w14:paraId="47C53E51"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200</w:t>
            </w:r>
          </w:p>
        </w:tc>
      </w:tr>
      <w:tr w:rsidR="00D82720" w:rsidRPr="00AD65CF" w14:paraId="629F8EE6" w14:textId="77777777" w:rsidTr="006B7902">
        <w:tc>
          <w:tcPr>
            <w:tcW w:w="1985" w:type="dxa"/>
            <w:vAlign w:val="center"/>
          </w:tcPr>
          <w:p w14:paraId="62A1C1C8" w14:textId="77777777"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14:paraId="7293EE72"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14:paraId="302F6E9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0,55</w:t>
            </w:r>
          </w:p>
        </w:tc>
        <w:tc>
          <w:tcPr>
            <w:tcW w:w="1221" w:type="dxa"/>
            <w:vAlign w:val="center"/>
          </w:tcPr>
          <w:p w14:paraId="26B3901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0,55 ÷ 0,7</w:t>
            </w:r>
          </w:p>
        </w:tc>
        <w:tc>
          <w:tcPr>
            <w:tcW w:w="1201" w:type="dxa"/>
            <w:vAlign w:val="center"/>
          </w:tcPr>
          <w:p w14:paraId="51ACBE3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0,7 ÷ 1,0</w:t>
            </w:r>
          </w:p>
        </w:tc>
        <w:tc>
          <w:tcPr>
            <w:tcW w:w="1192" w:type="dxa"/>
            <w:vAlign w:val="center"/>
          </w:tcPr>
          <w:p w14:paraId="6B0B2737"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 ÷ 1,2</w:t>
            </w:r>
          </w:p>
        </w:tc>
        <w:tc>
          <w:tcPr>
            <w:tcW w:w="1247" w:type="dxa"/>
            <w:vAlign w:val="center"/>
          </w:tcPr>
          <w:p w14:paraId="25EC48E4"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1,35</w:t>
            </w:r>
          </w:p>
        </w:tc>
        <w:tc>
          <w:tcPr>
            <w:tcW w:w="1141" w:type="dxa"/>
            <w:vAlign w:val="center"/>
          </w:tcPr>
          <w:p w14:paraId="74B5197C"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1,35</w:t>
            </w:r>
          </w:p>
        </w:tc>
      </w:tr>
      <w:tr w:rsidR="00D82720" w:rsidRPr="00AD65CF" w14:paraId="76068C4F" w14:textId="77777777" w:rsidTr="006B7902">
        <w:tc>
          <w:tcPr>
            <w:tcW w:w="1985" w:type="dxa"/>
            <w:vAlign w:val="center"/>
          </w:tcPr>
          <w:p w14:paraId="1E39FA47" w14:textId="77777777"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vAlign w:val="center"/>
          </w:tcPr>
          <w:p w14:paraId="31433EC6"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12</w:t>
            </w:r>
          </w:p>
        </w:tc>
        <w:tc>
          <w:tcPr>
            <w:tcW w:w="1221" w:type="dxa"/>
            <w:vAlign w:val="center"/>
          </w:tcPr>
          <w:p w14:paraId="7BCC089E"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16</w:t>
            </w:r>
          </w:p>
        </w:tc>
        <w:tc>
          <w:tcPr>
            <w:tcW w:w="1201" w:type="dxa"/>
            <w:vAlign w:val="center"/>
          </w:tcPr>
          <w:p w14:paraId="5D739BAB"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16 ÷ 23</w:t>
            </w:r>
          </w:p>
        </w:tc>
        <w:tc>
          <w:tcPr>
            <w:tcW w:w="1192" w:type="dxa"/>
            <w:vAlign w:val="center"/>
          </w:tcPr>
          <w:p w14:paraId="3727DC25"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23 ÷ 26</w:t>
            </w:r>
          </w:p>
        </w:tc>
        <w:tc>
          <w:tcPr>
            <w:tcW w:w="1247" w:type="dxa"/>
            <w:vAlign w:val="center"/>
          </w:tcPr>
          <w:p w14:paraId="0F3535EF"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41" w:type="dxa"/>
            <w:vAlign w:val="center"/>
          </w:tcPr>
          <w:p w14:paraId="0762D809" w14:textId="77777777"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30</w:t>
            </w:r>
          </w:p>
        </w:tc>
      </w:tr>
    </w:tbl>
    <w:p w14:paraId="7441B7FE" w14:textId="77777777" w:rsidR="005452D5" w:rsidRPr="002D7A1C" w:rsidRDefault="002D7A1C" w:rsidP="00D447F1">
      <w:pPr>
        <w:pStyle w:val="Zarkazkladnhotextu2"/>
        <w:spacing w:after="0" w:line="240" w:lineRule="auto"/>
        <w:ind w:left="0" w:firstLine="709"/>
        <w:jc w:val="both"/>
      </w:pPr>
      <w:r w:rsidRPr="002D7A1C">
        <w:rPr>
          <w:vertAlign w:val="superscript"/>
        </w:rPr>
        <w:t>1)</w:t>
      </w:r>
      <w:r w:rsidRPr="002D7A1C">
        <w:t xml:space="preserve">Výkon motora, </w:t>
      </w:r>
      <w:r w:rsidRPr="002D7A1C">
        <w:rPr>
          <w:vertAlign w:val="superscript"/>
        </w:rPr>
        <w:t>2)</w:t>
      </w:r>
      <w:r w:rsidRPr="002D7A1C">
        <w:t xml:space="preserve">Hmotnosť, </w:t>
      </w:r>
      <w:r w:rsidRPr="002D7A1C">
        <w:rPr>
          <w:vertAlign w:val="superscript"/>
        </w:rPr>
        <w:t>3)</w:t>
      </w:r>
      <w:r w:rsidRPr="002D7A1C">
        <w:t xml:space="preserve">Priemer nárastu, </w:t>
      </w:r>
      <w:r w:rsidRPr="002D7A1C">
        <w:rPr>
          <w:vertAlign w:val="superscript"/>
        </w:rPr>
        <w:t>4)</w:t>
      </w:r>
      <w:r w:rsidRPr="002D7A1C">
        <w:t>Prietokové množstvo</w:t>
      </w:r>
    </w:p>
    <w:p w14:paraId="183C90E0" w14:textId="77777777" w:rsidR="002D7A1C" w:rsidRPr="00791555" w:rsidRDefault="002D7A1C" w:rsidP="00D447F1">
      <w:pPr>
        <w:pStyle w:val="Zarkazkladnhotextu2"/>
        <w:spacing w:after="0" w:line="240" w:lineRule="auto"/>
        <w:ind w:left="0" w:firstLine="709"/>
        <w:jc w:val="both"/>
      </w:pPr>
    </w:p>
    <w:p w14:paraId="668E8FC1" w14:textId="77777777"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14:paraId="062DC9AA" w14:textId="77777777"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14:paraId="259E3D7A" w14:textId="77777777" w:rsidR="00D82720" w:rsidRPr="00F70B52" w:rsidRDefault="00D82720" w:rsidP="00D447F1">
      <w:pPr>
        <w:jc w:val="both"/>
        <w:rPr>
          <w:lang w:val="en-GB"/>
        </w:rPr>
      </w:pPr>
    </w:p>
    <w:p w14:paraId="42A92612" w14:textId="77777777" w:rsidR="00D82720" w:rsidRPr="00F70B52" w:rsidRDefault="00311F4F" w:rsidP="00D447F1">
      <w:pPr>
        <w:jc w:val="both"/>
        <w:rPr>
          <w:lang w:val="en-GB"/>
        </w:rPr>
      </w:pPr>
      <w:r>
        <w:rPr>
          <w:lang w:val="en-GB"/>
        </w:rPr>
        <w:t>where</w:t>
      </w:r>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14:paraId="6E265595" w14:textId="77777777"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14:paraId="4FAE1530" w14:textId="77777777"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14:paraId="646FA72E" w14:textId="77777777"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14:paraId="2A6D7A43" w14:textId="77777777"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14:paraId="44F81B0E" w14:textId="77777777"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14:paraId="7D32C332" w14:textId="77777777" w:rsidR="00C4094F" w:rsidRDefault="00BB17ED" w:rsidP="00C4094F">
      <w:pPr>
        <w:ind w:firstLine="709"/>
        <w:jc w:val="both"/>
        <w:rPr>
          <w:lang w:val="en-GB"/>
        </w:rPr>
      </w:pPr>
      <w:r>
        <w:rPr>
          <w:lang w:val="en"/>
        </w:rPr>
        <w:t>Conclusion</w:t>
      </w:r>
      <w:r w:rsidR="00311F4F">
        <w:rPr>
          <w:lang w:val="en"/>
        </w:rPr>
        <w:t xml:space="preserve"> should present a brief summary of the major results of the work and deduct </w:t>
      </w:r>
      <w:r w:rsidR="00311F4F">
        <w:rPr>
          <w:rStyle w:val="alt-edited"/>
          <w:lang w:val="en"/>
        </w:rPr>
        <w:t>fulfillment of set goals</w:t>
      </w:r>
      <w:r w:rsidR="00311F4F">
        <w:rPr>
          <w:lang w:val="en"/>
        </w:rPr>
        <w:t>.</w:t>
      </w:r>
      <w:r w:rsidR="00C4094F" w:rsidRPr="00F70B52">
        <w:rPr>
          <w:lang w:val="en-GB"/>
        </w:rPr>
        <w:t xml:space="preserve"> </w:t>
      </w:r>
    </w:p>
    <w:p w14:paraId="1F775093" w14:textId="77777777" w:rsidR="00BB17ED" w:rsidRDefault="00BB17ED" w:rsidP="00BB17ED">
      <w:pPr>
        <w:pStyle w:val="Zakladnytext"/>
        <w:spacing w:before="240" w:after="120"/>
        <w:ind w:firstLine="0"/>
        <w:rPr>
          <w:b/>
          <w:caps/>
          <w:sz w:val="28"/>
          <w:szCs w:val="28"/>
          <w:lang w:val="en-GB"/>
        </w:rPr>
      </w:pPr>
      <w:r>
        <w:rPr>
          <w:b/>
          <w:caps/>
          <w:sz w:val="28"/>
          <w:szCs w:val="28"/>
          <w:lang w:val="en-GB"/>
        </w:rPr>
        <w:t>Acknowledgment</w:t>
      </w:r>
    </w:p>
    <w:p w14:paraId="3F5AD12C" w14:textId="77777777" w:rsidR="00BB17ED" w:rsidRPr="00BB17ED" w:rsidRDefault="00BB17ED" w:rsidP="00D82720">
      <w:pPr>
        <w:spacing w:before="240" w:after="120"/>
        <w:jc w:val="both"/>
        <w:rPr>
          <w:rStyle w:val="tlid-translation"/>
          <w:i/>
          <w:lang w:val="en-GB"/>
        </w:rPr>
      </w:pPr>
      <w:r w:rsidRPr="00BB17ED">
        <w:rPr>
          <w:rStyle w:val="tlid-translation"/>
          <w:i/>
          <w:lang w:val="en-GB"/>
        </w:rPr>
        <w:t>Grants and companies that have allowed research to be published</w:t>
      </w:r>
    </w:p>
    <w:p w14:paraId="1A17608D" w14:textId="77777777" w:rsidR="00D82720" w:rsidRPr="00F70B52" w:rsidRDefault="00DE7D0F" w:rsidP="00D82720">
      <w:pPr>
        <w:spacing w:before="240" w:after="120"/>
        <w:jc w:val="both"/>
        <w:rPr>
          <w:b/>
          <w:caps/>
          <w:sz w:val="28"/>
          <w:szCs w:val="28"/>
          <w:lang w:val="en-GB"/>
        </w:rPr>
      </w:pPr>
      <w:r>
        <w:rPr>
          <w:b/>
          <w:caps/>
          <w:sz w:val="28"/>
          <w:szCs w:val="28"/>
          <w:lang w:val="en-GB"/>
        </w:rPr>
        <w:t>references</w:t>
      </w:r>
    </w:p>
    <w:p w14:paraId="0DDFB35A" w14:textId="77777777"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14:paraId="59F04B07" w14:textId="77777777" w:rsidR="00874220" w:rsidRPr="00DC20BC" w:rsidRDefault="008B7B5A" w:rsidP="005452D5">
      <w:pPr>
        <w:autoSpaceDE w:val="0"/>
        <w:autoSpaceDN w:val="0"/>
        <w:adjustRightInd w:val="0"/>
        <w:spacing w:before="120"/>
        <w:jc w:val="both"/>
        <w:rPr>
          <w:rFonts w:eastAsia="TimesNewRomanPSMT"/>
          <w:lang w:val="en-GB" w:eastAsia="en-US"/>
        </w:rPr>
      </w:pPr>
      <w:r w:rsidRPr="00DC20BC">
        <w:rPr>
          <w:rFonts w:eastAsia="TimesNewRomanPSMT"/>
          <w:lang w:val="en-GB" w:eastAsia="en-US"/>
        </w:rPr>
        <w:t>DADO, M., HNILICA, R.</w:t>
      </w:r>
      <w:r w:rsidR="00874220" w:rsidRPr="00DC20BC">
        <w:rPr>
          <w:rFonts w:eastAsia="TimesNewRomanPSMT"/>
          <w:lang w:val="en-GB" w:eastAsia="en-US"/>
        </w:rPr>
        <w:t xml:space="preserve"> 2009. Control Measures for Minimizing exposure to Metal Working Fluid Aerosols.</w:t>
      </w:r>
      <w:r w:rsidR="009D11C5" w:rsidRPr="00DC20BC">
        <w:rPr>
          <w:rFonts w:eastAsia="TimesNewRomanPSMT"/>
          <w:lang w:val="en-GB" w:eastAsia="en-US"/>
        </w:rPr>
        <w:t xml:space="preserve"> In</w:t>
      </w:r>
      <w:r w:rsidR="00874220" w:rsidRPr="00DC20BC">
        <w:rPr>
          <w:rFonts w:eastAsia="TimesNewRomanPSMT"/>
          <w:lang w:val="en-GB" w:eastAsia="en-US"/>
        </w:rPr>
        <w:t xml:space="preserve"> </w:t>
      </w:r>
      <w:r w:rsidR="00874220" w:rsidRPr="00DC20BC">
        <w:rPr>
          <w:rFonts w:eastAsia="TimesNewRomanPSMT"/>
          <w:i/>
          <w:lang w:val="en-GB" w:eastAsia="en-US"/>
        </w:rPr>
        <w:t xml:space="preserve">J. </w:t>
      </w:r>
      <w:proofErr w:type="spellStart"/>
      <w:r w:rsidR="00874220" w:rsidRPr="00DC20BC">
        <w:rPr>
          <w:rFonts w:eastAsia="TimesNewRomanPSMT"/>
          <w:i/>
          <w:lang w:val="en-GB" w:eastAsia="en-US"/>
        </w:rPr>
        <w:t>Saf</w:t>
      </w:r>
      <w:proofErr w:type="spellEnd"/>
      <w:r w:rsidR="00874220" w:rsidRPr="00DC20BC">
        <w:rPr>
          <w:rFonts w:eastAsia="TimesNewRomanPSMT"/>
          <w:i/>
          <w:lang w:val="en-GB" w:eastAsia="en-US"/>
        </w:rPr>
        <w:t>. Res. Appl</w:t>
      </w:r>
      <w:r w:rsidR="00874220" w:rsidRPr="00DC20BC">
        <w:rPr>
          <w:rFonts w:eastAsia="TimesNewRomanPSMT"/>
          <w:lang w:val="en-GB" w:eastAsia="en-US"/>
        </w:rPr>
        <w:t>.</w:t>
      </w:r>
      <w:r w:rsidR="009D11C5" w:rsidRPr="00DC20BC">
        <w:rPr>
          <w:rFonts w:eastAsia="TimesNewRomanPSMT"/>
          <w:lang w:val="en-GB" w:eastAsia="en-US"/>
        </w:rPr>
        <w:t>, n</w:t>
      </w:r>
      <w:r w:rsidR="00874220" w:rsidRPr="00DC20BC">
        <w:rPr>
          <w:rFonts w:eastAsia="TimesNewRomanPSMT"/>
          <w:lang w:val="en-GB" w:eastAsia="en-US"/>
        </w:rPr>
        <w:t xml:space="preserve">o. 3, </w:t>
      </w:r>
      <w:r w:rsidR="00874220" w:rsidRPr="00DC20BC">
        <w:rPr>
          <w:rFonts w:eastAsia="TimesNewRomanPSMT"/>
          <w:bCs/>
          <w:lang w:val="en-GB" w:eastAsia="en-US"/>
        </w:rPr>
        <w:t>2009</w:t>
      </w:r>
      <w:r w:rsidR="009D11C5" w:rsidRPr="00DC20BC">
        <w:rPr>
          <w:rFonts w:eastAsia="TimesNewRomanPSMT"/>
          <w:lang w:val="en-GB" w:eastAsia="en-US"/>
        </w:rPr>
        <w:t>. [online]. ISSN 1803-3687. Available o</w:t>
      </w:r>
      <w:r w:rsidR="00874220" w:rsidRPr="00DC20BC">
        <w:rPr>
          <w:rFonts w:eastAsia="TimesNewRomanPSMT"/>
          <w:lang w:val="en-GB" w:eastAsia="en-US"/>
        </w:rPr>
        <w:t>n: &lt;http://www.bozpinfo.cz/josra/josra-03-2009/dado_hnilicaaerosoly.html&gt;.</w:t>
      </w:r>
    </w:p>
    <w:p w14:paraId="727B2262" w14:textId="77777777" w:rsidR="00874220" w:rsidRPr="00DC20BC" w:rsidRDefault="00874220" w:rsidP="005452D5">
      <w:pPr>
        <w:autoSpaceDE w:val="0"/>
        <w:autoSpaceDN w:val="0"/>
        <w:adjustRightInd w:val="0"/>
        <w:spacing w:before="120"/>
        <w:jc w:val="both"/>
        <w:rPr>
          <w:rFonts w:eastAsia="TimesNewRomanPSMT"/>
          <w:lang w:val="en-GB" w:eastAsia="en-US"/>
        </w:rPr>
      </w:pPr>
      <w:r w:rsidRPr="00DC20BC">
        <w:rPr>
          <w:rFonts w:eastAsia="TimesNewRomanPSMT"/>
          <w:lang w:val="de-DE" w:eastAsia="en-US"/>
        </w:rPr>
        <w:lastRenderedPageBreak/>
        <w:t>DAD</w:t>
      </w:r>
      <w:r w:rsidR="008B7B5A" w:rsidRPr="00DC20BC">
        <w:rPr>
          <w:rFonts w:eastAsia="TimesNewRomanPSMT"/>
          <w:lang w:val="de-DE" w:eastAsia="en-US"/>
        </w:rPr>
        <w:t>O, M., SCHWARZ, M., HNILICA, R.</w:t>
      </w:r>
      <w:r w:rsidRPr="00DC20BC">
        <w:rPr>
          <w:rFonts w:eastAsia="TimesNewRomanPSMT"/>
          <w:lang w:val="de-DE" w:eastAsia="en-US"/>
        </w:rPr>
        <w:t xml:space="preserve"> 2013. </w:t>
      </w:r>
      <w:r w:rsidRPr="00DC20BC">
        <w:rPr>
          <w:rFonts w:eastAsia="TimesNewRomanPSMT"/>
          <w:lang w:val="en-GB" w:eastAsia="en-US"/>
        </w:rPr>
        <w:t>Metalworking Fluid Mist Characterization for the Turning P</w:t>
      </w:r>
      <w:r w:rsidR="009D11C5" w:rsidRPr="00DC20BC">
        <w:rPr>
          <w:rFonts w:eastAsia="TimesNewRomanPSMT"/>
          <w:lang w:val="en-GB" w:eastAsia="en-US"/>
        </w:rPr>
        <w:t xml:space="preserve">rocess: </w:t>
      </w:r>
      <w:proofErr w:type="gramStart"/>
      <w:r w:rsidR="009D11C5" w:rsidRPr="00DC20BC">
        <w:rPr>
          <w:rFonts w:eastAsia="TimesNewRomanPSMT"/>
          <w:lang w:val="en-GB" w:eastAsia="en-US"/>
        </w:rPr>
        <w:t>a</w:t>
      </w:r>
      <w:proofErr w:type="gramEnd"/>
      <w:r w:rsidR="009D11C5" w:rsidRPr="00DC20BC">
        <w:rPr>
          <w:rFonts w:eastAsia="TimesNewRomanPSMT"/>
          <w:lang w:val="en-GB" w:eastAsia="en-US"/>
        </w:rPr>
        <w:t xml:space="preserve"> Preliminary Study. </w:t>
      </w:r>
      <w:r w:rsidR="009D11C5" w:rsidRPr="00DC20BC">
        <w:rPr>
          <w:rFonts w:eastAsia="TimesNewRomanPSMT"/>
          <w:i/>
          <w:lang w:val="en-GB" w:eastAsia="en-US"/>
        </w:rPr>
        <w:t>Proceedings of</w:t>
      </w:r>
      <w:r w:rsidRPr="00DC20BC">
        <w:rPr>
          <w:lang w:val="en-GB"/>
        </w:rPr>
        <w:t xml:space="preserve"> </w:t>
      </w:r>
      <w:r w:rsidRPr="00DC20BC">
        <w:rPr>
          <w:rFonts w:eastAsia="TimesNewRomanPSMT"/>
          <w:i/>
          <w:lang w:val="en-GB" w:eastAsia="en-US"/>
        </w:rPr>
        <w:t>7th Annual International Conference 2013: Manufacturing Systems Today and Tomorrow</w:t>
      </w:r>
      <w:r w:rsidRPr="00DC20BC">
        <w:rPr>
          <w:rFonts w:eastAsia="TimesNewRomanPSMT"/>
          <w:lang w:val="en-GB" w:eastAsia="en-US"/>
        </w:rPr>
        <w:t xml:space="preserve">. Technical University of Liberec, </w:t>
      </w:r>
      <w:r w:rsidRPr="00DC20BC">
        <w:rPr>
          <w:rFonts w:eastAsia="TimesNewRomanPSMT"/>
          <w:bCs/>
          <w:lang w:val="en-GB" w:eastAsia="en-US"/>
        </w:rPr>
        <w:t>2013</w:t>
      </w:r>
      <w:r w:rsidRPr="00DC20BC">
        <w:rPr>
          <w:rFonts w:eastAsia="TimesNewRomanPSMT"/>
          <w:lang w:val="en-GB" w:eastAsia="en-US"/>
        </w:rPr>
        <w:t>.</w:t>
      </w:r>
    </w:p>
    <w:p w14:paraId="78E2F771" w14:textId="77777777"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xml:space="preserve">. [online] [cit. 2014-01-27]. </w:t>
      </w:r>
      <w:r w:rsidR="00121C38">
        <w:rPr>
          <w:lang w:val="en-GB"/>
        </w:rPr>
        <w:t>Available on</w:t>
      </w:r>
      <w:r w:rsidR="00874220" w:rsidRPr="00F70B52">
        <w:rPr>
          <w:lang w:val="en-GB"/>
        </w:rPr>
        <w:t>: &lt;http://www.lkttrstena.sk/fotogaleria/brezovica-2010&gt;.</w:t>
      </w:r>
    </w:p>
    <w:p w14:paraId="363BB558" w14:textId="77777777" w:rsidR="00874220" w:rsidRPr="00F70B52" w:rsidRDefault="008B7B5A" w:rsidP="005452D5">
      <w:pPr>
        <w:spacing w:before="120"/>
        <w:jc w:val="both"/>
        <w:rPr>
          <w:lang w:val="en-GB"/>
        </w:rPr>
      </w:pPr>
      <w:r>
        <w:rPr>
          <w:lang w:val="en-GB"/>
        </w:rPr>
        <w:t>GELLERSTEDT, S.</w:t>
      </w:r>
      <w:r w:rsidR="00874220" w:rsidRPr="00F70B52">
        <w:rPr>
          <w:lang w:val="en-GB"/>
        </w:rPr>
        <w:t xml:space="preserve"> 2002. Operation of the Single-Grip Harvester: Motor-Sensory and Cognitive Work.</w:t>
      </w:r>
      <w:r w:rsidR="009D11C5">
        <w:rPr>
          <w:lang w:val="en-GB"/>
        </w:rPr>
        <w:t xml:space="preserve"> In</w:t>
      </w:r>
      <w:r w:rsidR="00874220" w:rsidRPr="00F70B52">
        <w:rPr>
          <w:lang w:val="en-GB"/>
        </w:rPr>
        <w:t xml:space="preserve"> </w:t>
      </w:r>
      <w:r w:rsidR="00874220" w:rsidRPr="00F70B52">
        <w:rPr>
          <w:i/>
          <w:lang w:val="en-GB"/>
        </w:rPr>
        <w:t>International Journal of Forest Engineering</w:t>
      </w:r>
      <w:r w:rsidR="009D11C5" w:rsidRPr="009D11C5">
        <w:rPr>
          <w:lang w:val="en-GB"/>
        </w:rPr>
        <w:t>,</w:t>
      </w:r>
      <w:r w:rsidR="00874220" w:rsidRPr="00F70B52">
        <w:rPr>
          <w:lang w:val="en-GB"/>
        </w:rPr>
        <w:t xml:space="preserve"> </w:t>
      </w:r>
      <w:r w:rsidR="009D11C5">
        <w:rPr>
          <w:lang w:val="en-GB"/>
        </w:rPr>
        <w:t xml:space="preserve">no. </w:t>
      </w:r>
      <w:r w:rsidR="00874220" w:rsidRPr="00F70B52">
        <w:rPr>
          <w:lang w:val="en-GB"/>
        </w:rPr>
        <w:t>13</w:t>
      </w:r>
      <w:r w:rsidR="009D11C5">
        <w:rPr>
          <w:lang w:val="en-GB"/>
        </w:rPr>
        <w:t xml:space="preserve">, vol. </w:t>
      </w:r>
      <w:r w:rsidR="00874220" w:rsidRPr="00F70B52">
        <w:rPr>
          <w:lang w:val="en-GB"/>
        </w:rPr>
        <w:t xml:space="preserve">2, pp 35-47. </w:t>
      </w:r>
      <w:r w:rsidR="00874220" w:rsidRPr="00F70B52">
        <w:rPr>
          <w:bCs/>
          <w:lang w:val="en-GB"/>
        </w:rPr>
        <w:t>DOI:</w:t>
      </w:r>
      <w:r w:rsidR="00874220" w:rsidRPr="00F70B52">
        <w:rPr>
          <w:lang w:val="en-GB"/>
        </w:rPr>
        <w:t>10.1080/14942119.2002.10702461.</w:t>
      </w:r>
    </w:p>
    <w:p w14:paraId="2BA8BE39" w14:textId="77777777" w:rsidR="00874220" w:rsidRPr="00F70B52" w:rsidRDefault="00874220" w:rsidP="005452D5">
      <w:pPr>
        <w:spacing w:before="120"/>
        <w:jc w:val="both"/>
        <w:rPr>
          <w:lang w:val="en-GB"/>
        </w:rPr>
      </w:pPr>
      <w:r w:rsidRPr="00F70B52">
        <w:rPr>
          <w:lang w:val="en-GB"/>
        </w:rPr>
        <w:t xml:space="preserve">LEHRER, </w:t>
      </w:r>
      <w:r w:rsidR="008B7B5A">
        <w:rPr>
          <w:lang w:val="en-GB"/>
        </w:rPr>
        <w:t>P., SMETANKIN, A., POTAPOVA, T.</w:t>
      </w:r>
      <w:r w:rsidRPr="00F70B52">
        <w:rPr>
          <w:lang w:val="en-GB"/>
        </w:rPr>
        <w:t xml:space="preserve"> 2000. Respiratory sinus arrhythmia biofeedback therapy for asthma a report of 20 unmedicated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w:t>
      </w:r>
      <w:r w:rsidR="009D11C5">
        <w:rPr>
          <w:lang w:val="en-GB"/>
        </w:rPr>
        <w:t xml:space="preserve"> In</w:t>
      </w:r>
      <w:r w:rsidRPr="00F70B52">
        <w:rPr>
          <w:lang w:val="en-GB"/>
        </w:rPr>
        <w:t xml:space="preserve"> </w:t>
      </w:r>
      <w:r w:rsidRPr="00F70B52">
        <w:rPr>
          <w:i/>
          <w:lang w:val="en-GB"/>
        </w:rPr>
        <w:t>Applied psychophysiology and biofeedback</w:t>
      </w:r>
      <w:r w:rsidR="009D11C5">
        <w:rPr>
          <w:lang w:val="en-GB"/>
        </w:rPr>
        <w:t>, vol. 25, n</w:t>
      </w:r>
      <w:r w:rsidRPr="00F70B52">
        <w:rPr>
          <w:lang w:val="en-GB"/>
        </w:rPr>
        <w:t>o.3. Netherlands: Springer; 2000. pp. 193–200. ISSN 1573-3270.</w:t>
      </w:r>
    </w:p>
    <w:p w14:paraId="03964E9A" w14:textId="77777777" w:rsidR="00874220" w:rsidRPr="00F70B52" w:rsidRDefault="00874220" w:rsidP="005452D5">
      <w:pPr>
        <w:autoSpaceDE w:val="0"/>
        <w:autoSpaceDN w:val="0"/>
        <w:adjustRightInd w:val="0"/>
        <w:spacing w:before="120"/>
        <w:jc w:val="both"/>
        <w:rPr>
          <w:lang w:val="en-GB"/>
        </w:rPr>
      </w:pPr>
      <w:r w:rsidRPr="002D7A1C">
        <w:rPr>
          <w:lang w:val="de-DE"/>
        </w:rPr>
        <w:t>NESTORIUC, Y., MAR</w:t>
      </w:r>
      <w:r w:rsidR="008B7B5A">
        <w:rPr>
          <w:lang w:val="de-DE"/>
        </w:rPr>
        <w:t>TIN, A., RIEF, W., ANDRASIK, F.</w:t>
      </w:r>
      <w:r w:rsidRPr="002D7A1C">
        <w:rPr>
          <w:lang w:val="de-DE"/>
        </w:rPr>
        <w:t xml:space="preserve"> 2008. </w:t>
      </w:r>
      <w:r w:rsidRPr="00F70B52">
        <w:rPr>
          <w:lang w:val="en-GB"/>
        </w:rPr>
        <w:t>Biofeedback treatment for headache disorders a comprehensive efficacy review applied psychophysiology and biofeedback.</w:t>
      </w:r>
      <w:r w:rsidR="009D11C5">
        <w:rPr>
          <w:lang w:val="en-GB"/>
        </w:rPr>
        <w:t xml:space="preserve"> In</w:t>
      </w:r>
      <w:r w:rsidRPr="00F70B52">
        <w:rPr>
          <w:lang w:val="en-GB"/>
        </w:rPr>
        <w:t xml:space="preserve"> </w:t>
      </w:r>
      <w:r w:rsidRPr="00F70B52">
        <w:rPr>
          <w:i/>
          <w:lang w:val="en-GB"/>
        </w:rPr>
        <w:t xml:space="preserve">Appl </w:t>
      </w:r>
      <w:proofErr w:type="spellStart"/>
      <w:r w:rsidRPr="00F70B52">
        <w:rPr>
          <w:i/>
          <w:lang w:val="en-GB"/>
        </w:rPr>
        <w:t>Psychophysiol</w:t>
      </w:r>
      <w:proofErr w:type="spellEnd"/>
      <w:r w:rsidRPr="00F70B52">
        <w:rPr>
          <w:i/>
          <w:lang w:val="en-GB"/>
        </w:rPr>
        <w:t xml:space="preserve"> Biofeedback</w:t>
      </w:r>
      <w:r w:rsidR="009D11C5">
        <w:rPr>
          <w:lang w:val="en-GB"/>
        </w:rPr>
        <w:t xml:space="preserve">, no. </w:t>
      </w:r>
      <w:r w:rsidRPr="00F70B52">
        <w:rPr>
          <w:rFonts w:eastAsiaTheme="minorHAnsi"/>
          <w:lang w:val="en-GB" w:eastAsia="en-US"/>
        </w:rPr>
        <w:t>33</w:t>
      </w:r>
      <w:r w:rsidR="009D11C5">
        <w:rPr>
          <w:rFonts w:eastAsiaTheme="minorHAnsi"/>
          <w:lang w:val="en-GB" w:eastAsia="en-US"/>
        </w:rPr>
        <w:t xml:space="preserve">, pp. </w:t>
      </w:r>
      <w:r w:rsidRPr="00F70B52">
        <w:rPr>
          <w:rFonts w:eastAsiaTheme="minorHAnsi"/>
          <w:lang w:val="en-GB" w:eastAsia="en-US"/>
        </w:rPr>
        <w:t>125–140</w:t>
      </w:r>
      <w:r w:rsidR="009D11C5">
        <w:rPr>
          <w:rFonts w:eastAsiaTheme="minorHAnsi"/>
          <w:lang w:val="en-GB" w:eastAsia="en-US"/>
        </w:rPr>
        <w:t>.</w:t>
      </w:r>
      <w:r w:rsidRPr="00F70B52">
        <w:rPr>
          <w:rFonts w:eastAsiaTheme="minorHAnsi"/>
          <w:lang w:val="en-GB" w:eastAsia="en-US"/>
        </w:rPr>
        <w:t xml:space="preserve"> DOI 10.1007/s10484-008-9060-3.</w:t>
      </w:r>
    </w:p>
    <w:p w14:paraId="38521EC5" w14:textId="77777777" w:rsidR="00874220" w:rsidRPr="00F70B52" w:rsidRDefault="008B7B5A" w:rsidP="005452D5">
      <w:pPr>
        <w:spacing w:before="120"/>
        <w:jc w:val="both"/>
        <w:rPr>
          <w:lang w:val="en-GB"/>
        </w:rPr>
      </w:pPr>
      <w:r>
        <w:rPr>
          <w:lang w:val="en-GB"/>
        </w:rPr>
        <w:t>PURFÜRST, F. T.</w:t>
      </w:r>
      <w:r w:rsidR="00874220" w:rsidRPr="00F70B52">
        <w:rPr>
          <w:lang w:val="en-GB"/>
        </w:rPr>
        <w:t xml:space="preserve"> 2010. Learning Curves of Harvester Operators.</w:t>
      </w:r>
      <w:r w:rsidR="009D11C5">
        <w:rPr>
          <w:lang w:val="en-GB"/>
        </w:rPr>
        <w:t xml:space="preserve"> In</w:t>
      </w:r>
      <w:r w:rsidR="00874220" w:rsidRPr="00F70B52">
        <w:rPr>
          <w:lang w:val="en-GB"/>
        </w:rPr>
        <w:t xml:space="preserve"> </w:t>
      </w:r>
      <w:r w:rsidR="00874220" w:rsidRPr="00F70B52">
        <w:rPr>
          <w:i/>
          <w:lang w:val="en-GB"/>
        </w:rPr>
        <w:t>Croatian Journal of Forest Engineering</w:t>
      </w:r>
      <w:r w:rsidR="009D11C5">
        <w:rPr>
          <w:lang w:val="en-GB"/>
        </w:rPr>
        <w:t>, no.</w:t>
      </w:r>
      <w:r w:rsidR="00874220" w:rsidRPr="00F70B52">
        <w:rPr>
          <w:lang w:val="en-GB"/>
        </w:rPr>
        <w:t xml:space="preserve"> 31</w:t>
      </w:r>
      <w:r w:rsidR="009D11C5">
        <w:rPr>
          <w:lang w:val="en-GB"/>
        </w:rPr>
        <w:t xml:space="preserve">, vol. </w:t>
      </w:r>
      <w:r w:rsidR="00874220" w:rsidRPr="00F70B52">
        <w:rPr>
          <w:lang w:val="en-GB"/>
        </w:rPr>
        <w:t>2, pp 89-97. ISSN 1845-5719</w:t>
      </w:r>
    </w:p>
    <w:p w14:paraId="41734794" w14:textId="77777777"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xml:space="preserve">, J.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anniversary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00B51CDA">
        <w:rPr>
          <w:lang w:val="en-GB"/>
        </w:rPr>
        <w:t xml:space="preserve">, </w:t>
      </w:r>
      <w:proofErr w:type="spellStart"/>
      <w:r w:rsidR="00B51CDA">
        <w:rPr>
          <w:lang w:val="en-GB"/>
        </w:rPr>
        <w:t>Zvolen</w:t>
      </w:r>
      <w:proofErr w:type="spellEnd"/>
      <w:r w:rsidR="00B51CDA">
        <w:rPr>
          <w:lang w:val="en-GB"/>
        </w:rPr>
        <w:t>, 2006, pp</w:t>
      </w:r>
      <w:r w:rsidRPr="00F70B52">
        <w:rPr>
          <w:lang w:val="en-GB"/>
        </w:rPr>
        <w:t>. 190 – 197, ISBN 80-228-1648-5.</w:t>
      </w:r>
      <w:r w:rsidRPr="00F70B52">
        <w:rPr>
          <w:lang w:val="en-GB"/>
        </w:rPr>
        <w:tab/>
      </w:r>
      <w:r w:rsidRPr="00F70B52">
        <w:rPr>
          <w:lang w:val="en-GB"/>
        </w:rPr>
        <w:tab/>
        <w:t xml:space="preserve"> </w:t>
      </w:r>
    </w:p>
    <w:p w14:paraId="7E8DD4B3" w14:textId="77777777" w:rsidR="00D82720" w:rsidRPr="00F70B52" w:rsidRDefault="00D82720" w:rsidP="00D82720">
      <w:pPr>
        <w:jc w:val="both"/>
        <w:rPr>
          <w:lang w:val="en-GB"/>
        </w:rPr>
      </w:pPr>
    </w:p>
    <w:p w14:paraId="2225D25D" w14:textId="77777777" w:rsidR="00D82720" w:rsidRPr="00287BE1" w:rsidRDefault="00D82720" w:rsidP="00D82720">
      <w:pPr>
        <w:autoSpaceDE w:val="0"/>
        <w:autoSpaceDN w:val="0"/>
        <w:adjustRightInd w:val="0"/>
        <w:jc w:val="both"/>
        <w:rPr>
          <w:iCs/>
          <w:lang w:val="en-GB"/>
        </w:rPr>
      </w:pPr>
    </w:p>
    <w:p w14:paraId="2003ECAA" w14:textId="77777777"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14:paraId="519AF60C" w14:textId="77777777"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16cid:durableId="1647398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0596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325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4239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661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2161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7271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70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3647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20"/>
    <w:rsid w:val="00121C38"/>
    <w:rsid w:val="00136BB0"/>
    <w:rsid w:val="001631C5"/>
    <w:rsid w:val="00186F0B"/>
    <w:rsid w:val="001B70F6"/>
    <w:rsid w:val="001C00AF"/>
    <w:rsid w:val="001D5191"/>
    <w:rsid w:val="00287BE1"/>
    <w:rsid w:val="002B54B9"/>
    <w:rsid w:val="002D7A1C"/>
    <w:rsid w:val="00311F4F"/>
    <w:rsid w:val="004266A9"/>
    <w:rsid w:val="004D4FBC"/>
    <w:rsid w:val="005068F9"/>
    <w:rsid w:val="00532AA0"/>
    <w:rsid w:val="005452D5"/>
    <w:rsid w:val="005D706B"/>
    <w:rsid w:val="00631B14"/>
    <w:rsid w:val="00660396"/>
    <w:rsid w:val="006638F4"/>
    <w:rsid w:val="0073777C"/>
    <w:rsid w:val="0075139C"/>
    <w:rsid w:val="00791555"/>
    <w:rsid w:val="00874220"/>
    <w:rsid w:val="0087650C"/>
    <w:rsid w:val="008B7B5A"/>
    <w:rsid w:val="009233F9"/>
    <w:rsid w:val="00936841"/>
    <w:rsid w:val="009657CE"/>
    <w:rsid w:val="00985309"/>
    <w:rsid w:val="009D11C5"/>
    <w:rsid w:val="009D6411"/>
    <w:rsid w:val="00A60DFF"/>
    <w:rsid w:val="00AD65CF"/>
    <w:rsid w:val="00B02432"/>
    <w:rsid w:val="00B51CDA"/>
    <w:rsid w:val="00BB17ED"/>
    <w:rsid w:val="00BD7757"/>
    <w:rsid w:val="00C23B16"/>
    <w:rsid w:val="00C36D54"/>
    <w:rsid w:val="00C4094F"/>
    <w:rsid w:val="00C72504"/>
    <w:rsid w:val="00CC5F9E"/>
    <w:rsid w:val="00D30513"/>
    <w:rsid w:val="00D447F1"/>
    <w:rsid w:val="00D528ED"/>
    <w:rsid w:val="00D82720"/>
    <w:rsid w:val="00DC05E4"/>
    <w:rsid w:val="00DC20BC"/>
    <w:rsid w:val="00DE7D0F"/>
    <w:rsid w:val="00E262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A36C45"/>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Vraz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 w:type="character" w:customStyle="1" w:styleId="tlid-translation">
    <w:name w:val="tlid-translation"/>
    <w:basedOn w:val="Predvolenpsmoodseku"/>
    <w:rsid w:val="00BB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extLst>
            <c:ext xmlns:c16="http://schemas.microsoft.com/office/drawing/2014/chart" uri="{C3380CC4-5D6E-409C-BE32-E72D297353CC}">
              <c16:uniqueId val="{00000000-FDB6-4A4F-AF20-BC85993548E5}"/>
            </c:ext>
          </c:extLst>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extLst>
            <c:ext xmlns:c16="http://schemas.microsoft.com/office/drawing/2014/chart" uri="{C3380CC4-5D6E-409C-BE32-E72D297353CC}">
              <c16:uniqueId val="{00000001-FDB6-4A4F-AF20-BC85993548E5}"/>
            </c:ext>
          </c:extLst>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extLst>
            <c:ext xmlns:c16="http://schemas.microsoft.com/office/drawing/2014/chart" uri="{C3380CC4-5D6E-409C-BE32-E72D297353CC}">
              <c16:uniqueId val="{00000002-FDB6-4A4F-AF20-BC85993548E5}"/>
            </c:ext>
          </c:extLst>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extLst>
            <c:ext xmlns:c16="http://schemas.microsoft.com/office/drawing/2014/chart" uri="{C3380CC4-5D6E-409C-BE32-E72D297353CC}">
              <c16:uniqueId val="{00000003-FDB6-4A4F-AF20-BC85993548E5}"/>
            </c:ext>
          </c:extLst>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extLst>
            <c:ext xmlns:c16="http://schemas.microsoft.com/office/drawing/2014/chart" uri="{C3380CC4-5D6E-409C-BE32-E72D297353CC}">
              <c16:uniqueId val="{00000004-FDB6-4A4F-AF20-BC85993548E5}"/>
            </c:ext>
          </c:extLst>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extLst>
            <c:ext xmlns:c16="http://schemas.microsoft.com/office/drawing/2014/chart" uri="{C3380CC4-5D6E-409C-BE32-E72D297353CC}">
              <c16:uniqueId val="{00000005-FDB6-4A4F-AF20-BC85993548E5}"/>
            </c:ext>
          </c:extLst>
        </c:ser>
        <c:dLbls>
          <c:showLegendKey val="0"/>
          <c:showVal val="0"/>
          <c:showCatName val="0"/>
          <c:showSerName val="0"/>
          <c:showPercent val="0"/>
          <c:showBubbleSize val="0"/>
        </c:dLbls>
        <c:axId val="74595120"/>
        <c:axId val="74598384"/>
      </c:scatterChart>
      <c:valAx>
        <c:axId val="7459512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(kW)</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8384"/>
        <c:crosses val="autoZero"/>
        <c:crossBetween val="midCat"/>
      </c:valAx>
      <c:valAx>
        <c:axId val="74598384"/>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74595120"/>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1E66-388B-4CE3-9457-1BD00EFC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4236</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Jana Jančíková</cp:lastModifiedBy>
  <cp:revision>2</cp:revision>
  <dcterms:created xsi:type="dcterms:W3CDTF">2024-04-04T08:08:00Z</dcterms:created>
  <dcterms:modified xsi:type="dcterms:W3CDTF">2024-04-04T08:08:00Z</dcterms:modified>
</cp:coreProperties>
</file>